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55" w:rsidRDefault="005F7355" w:rsidP="005F73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Буровые насосы.</w:t>
      </w:r>
    </w:p>
    <w:p w:rsidR="005F7355" w:rsidRDefault="005F7355" w:rsidP="005F73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5" w:rsidRDefault="005F7355" w:rsidP="005F73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Колонковое, а также роторное и турбинное бурение в основном производится с промывкой скважин технической водой или глини</w:t>
      </w:r>
      <w:r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стым раствором. Для подачи промывочной жидкости в скважину обычно приме</w:t>
      </w:r>
      <w:r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няют два типа буровых насосов: а) поршневые двойного действия, двухцилиндровые и б) плунжерные одинарного (простого) дейст</w:t>
      </w:r>
      <w:r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вия, двух- или трехцилиндровые.</w:t>
      </w:r>
    </w:p>
    <w:p w:rsidR="00C04DD2" w:rsidRDefault="00C04DD2" w:rsidP="00C04DD2">
      <w:pPr>
        <w:pStyle w:val="a3"/>
      </w:pPr>
      <w:r>
        <w:t>В практике бурения скважин применя</w:t>
      </w:r>
      <w:r>
        <w:softHyphen/>
        <w:t>ются насосы различных конструкций. Их конструктивные отличия определяются:</w:t>
      </w:r>
    </w:p>
    <w:p w:rsidR="00C04DD2" w:rsidRDefault="00C04DD2" w:rsidP="00C04DD2">
      <w:pPr>
        <w:pStyle w:val="a3"/>
      </w:pPr>
      <w:r>
        <w:t>- конструкцией привода: приводные насосы и насосы прямодействующие;</w:t>
      </w:r>
    </w:p>
    <w:p w:rsidR="00C04DD2" w:rsidRDefault="00C04DD2" w:rsidP="00C04DD2">
      <w:pPr>
        <w:pStyle w:val="a3"/>
      </w:pPr>
      <w:r>
        <w:t xml:space="preserve">- числом поршней и их конструкцией -одностороннего и двухстороннего действия, </w:t>
      </w:r>
      <w:proofErr w:type="spellStart"/>
      <w:r>
        <w:t>дву</w:t>
      </w:r>
      <w:proofErr w:type="spellEnd"/>
      <w:r>
        <w:t xml:space="preserve">, </w:t>
      </w:r>
      <w:proofErr w:type="spellStart"/>
      <w:r>
        <w:t>трё</w:t>
      </w:r>
      <w:proofErr w:type="spellEnd"/>
      <w:r>
        <w:t xml:space="preserve"> и многопоршневые.</w:t>
      </w:r>
    </w:p>
    <w:p w:rsidR="000836AB" w:rsidRDefault="00C04DD2" w:rsidP="000836AB">
      <w:pPr>
        <w:pStyle w:val="a3"/>
      </w:pPr>
      <w:r>
        <w:t xml:space="preserve">В настоящее время широко применяются </w:t>
      </w:r>
      <w:proofErr w:type="spellStart"/>
      <w:r>
        <w:t>двухпоршневые</w:t>
      </w:r>
      <w:proofErr w:type="spellEnd"/>
      <w:r>
        <w:t xml:space="preserve"> насосы двухстороннего действия и </w:t>
      </w:r>
      <w:proofErr w:type="spellStart"/>
      <w:r>
        <w:t>трёхпоршневые</w:t>
      </w:r>
      <w:proofErr w:type="spellEnd"/>
      <w:r>
        <w:t xml:space="preserve"> одностороннего действия. Многопоршневые насосы не распространены вследствие сложности эксплуатации, необходимости расхода большо</w:t>
      </w:r>
      <w:r>
        <w:softHyphen/>
        <w:t>го количества быстроизнашивающихся деталей и затрат времени и средств на замену.</w:t>
      </w:r>
      <w:r w:rsidR="000836AB" w:rsidRPr="000836AB">
        <w:t xml:space="preserve"> </w:t>
      </w:r>
      <w:proofErr w:type="spellStart"/>
      <w:r w:rsidR="000836AB">
        <w:t>Двухпоршневые</w:t>
      </w:r>
      <w:proofErr w:type="spellEnd"/>
      <w:r w:rsidR="000836AB">
        <w:t xml:space="preserve"> насосы двухстороннего действия с частотой двойных ходов поршня в минуту 35-90, длиной хода до 0,5 м и </w:t>
      </w:r>
      <w:proofErr w:type="spellStart"/>
      <w:r w:rsidR="000836AB">
        <w:t>трёхпоршневые</w:t>
      </w:r>
      <w:proofErr w:type="spellEnd"/>
      <w:r w:rsidR="000836AB">
        <w:t xml:space="preserve"> насосы односторон</w:t>
      </w:r>
      <w:r w:rsidR="000836AB">
        <w:softHyphen/>
        <w:t>него действия с частотой двойных ходов пор</w:t>
      </w:r>
      <w:r w:rsidR="000836AB">
        <w:softHyphen/>
        <w:t>шня в минуту 35-180, длиной хода до 0,3 м.</w:t>
      </w:r>
    </w:p>
    <w:p w:rsidR="00C04DD2" w:rsidRDefault="00C04DD2" w:rsidP="00C04DD2">
      <w:pPr>
        <w:pStyle w:val="a3"/>
      </w:pPr>
      <w:r>
        <w:t>Неравномерность подачи буровых насосов является результатом преобразования вращательного движения в возвратно-поступательное, осуществляемое кривошипно-шатунным механизмом. Для уменьшения вредного влияния степени неравномерности подачи эти насосы применяют с компенсаторами, снижающими пульсации давления.</w:t>
      </w:r>
    </w:p>
    <w:p w:rsidR="00C04DD2" w:rsidRDefault="00C04DD2" w:rsidP="00C04DD2">
      <w:pPr>
        <w:pStyle w:val="a3"/>
      </w:pPr>
      <w:r>
        <w:t xml:space="preserve">Срок службы деталей </w:t>
      </w:r>
      <w:proofErr w:type="spellStart"/>
      <w:r>
        <w:t>трехпоршневого</w:t>
      </w:r>
      <w:proofErr w:type="spellEnd"/>
      <w:r>
        <w:t xml:space="preserve"> насоса составляет: манжет поршней 100-200 часов, цилиндровых втулок 200 часов и клапанов 300-500 часов. Ресурс этих дета</w:t>
      </w:r>
      <w:r>
        <w:softHyphen/>
        <w:t>лей и удобство замены имеют большое зна</w:t>
      </w:r>
      <w:r>
        <w:softHyphen/>
        <w:t>чение при эксплуатации насосов.</w:t>
      </w:r>
    </w:p>
    <w:p w:rsidR="00C04DD2" w:rsidRDefault="00C04DD2" w:rsidP="00C04DD2">
      <w:pPr>
        <w:pStyle w:val="a3"/>
      </w:pPr>
      <w:r>
        <w:t>Все поршневые буровые насосы обра</w:t>
      </w:r>
      <w:r>
        <w:softHyphen/>
        <w:t>зуют семейство машин узкоспециализиро</w:t>
      </w:r>
      <w:r>
        <w:softHyphen/>
        <w:t>ванного назначения с параметрами, ограни</w:t>
      </w:r>
      <w:r>
        <w:softHyphen/>
        <w:t>ченными рамками требований технологии бурения нефтяных и газовых скважин. Типо</w:t>
      </w:r>
      <w:r>
        <w:softHyphen/>
        <w:t>размер поршневого бурового насоса с изме</w:t>
      </w:r>
      <w:r>
        <w:softHyphen/>
        <w:t>няемой подачей и давлением нагнетания удобно характеризовать величиной гидрав</w:t>
      </w:r>
      <w:r>
        <w:softHyphen/>
        <w:t>лической мощности, пропорциональной произведению подачи и давления нагнета</w:t>
      </w:r>
      <w:r>
        <w:softHyphen/>
        <w:t>ния. </w:t>
      </w:r>
    </w:p>
    <w:p w:rsidR="00C04DD2" w:rsidRDefault="00C04DD2" w:rsidP="00C04DD2">
      <w:pPr>
        <w:pStyle w:val="a3"/>
      </w:pPr>
      <w:r>
        <w:t>8.3 Устройство насосов</w:t>
      </w:r>
    </w:p>
    <w:p w:rsidR="00C04DD2" w:rsidRDefault="00C04DD2" w:rsidP="00C04DD2">
      <w:pPr>
        <w:pStyle w:val="a3"/>
      </w:pPr>
      <w:r>
        <w:t> </w:t>
      </w:r>
    </w:p>
    <w:p w:rsidR="00C04DD2" w:rsidRDefault="000836AB" w:rsidP="00C04DD2">
      <w:pPr>
        <w:pStyle w:val="a3"/>
      </w:pPr>
      <w:r>
        <w:t>Буровые н</w:t>
      </w:r>
      <w:r w:rsidR="00C04DD2">
        <w:t>асосы</w:t>
      </w:r>
      <w:proofErr w:type="gramStart"/>
      <w:r w:rsidR="00C04DD2">
        <w:t>, ,</w:t>
      </w:r>
      <w:proofErr w:type="gramEnd"/>
      <w:r w:rsidR="00C04DD2">
        <w:t xml:space="preserve"> имеют одинаковую кинематическую схему, поэтому рассмотр</w:t>
      </w:r>
      <w:r>
        <w:t xml:space="preserve">им его </w:t>
      </w:r>
      <w:proofErr w:type="spellStart"/>
      <w:r>
        <w:t>конструкциюна</w:t>
      </w:r>
      <w:proofErr w:type="spellEnd"/>
      <w:r>
        <w:t xml:space="preserve"> примере на</w:t>
      </w:r>
      <w:r w:rsidR="00C04DD2">
        <w:t>соса УНБТ-950, как наиболее часто исполь</w:t>
      </w:r>
      <w:r w:rsidR="00C04DD2">
        <w:softHyphen/>
        <w:t>зуемого в составе буровых установок. Конст</w:t>
      </w:r>
      <w:r w:rsidR="00C04DD2">
        <w:softHyphen/>
        <w:t xml:space="preserve">рукция насосов представлена </w:t>
      </w:r>
      <w:r>
        <w:t>слайде</w:t>
      </w:r>
    </w:p>
    <w:p w:rsidR="00C04DD2" w:rsidRDefault="00C04DD2" w:rsidP="00C04DD2">
      <w:pPr>
        <w:pStyle w:val="a3"/>
      </w:pPr>
      <w:r>
        <w:t>Насос состоит из двух основных, функ</w:t>
      </w:r>
      <w:r>
        <w:softHyphen/>
        <w:t>ционально связанных составных частей: ги</w:t>
      </w:r>
      <w:r>
        <w:softHyphen/>
        <w:t>дравлической и механической, смонтиро</w:t>
      </w:r>
      <w:r>
        <w:softHyphen/>
        <w:t>ванных на общей раме.</w:t>
      </w:r>
    </w:p>
    <w:p w:rsidR="00C04DD2" w:rsidRDefault="00C04DD2" w:rsidP="00C04DD2">
      <w:pPr>
        <w:pStyle w:val="a3"/>
      </w:pPr>
      <w:r>
        <w:lastRenderedPageBreak/>
        <w:t>Гидравлическая часть включает: ги</w:t>
      </w:r>
      <w:r>
        <w:softHyphen/>
        <w:t>дравлический блок с размещенными попар</w:t>
      </w:r>
      <w:r>
        <w:softHyphen/>
        <w:t xml:space="preserve">но входным и выходным клапанами, </w:t>
      </w:r>
      <w:proofErr w:type="spellStart"/>
      <w:proofErr w:type="gramStart"/>
      <w:r>
        <w:t>цилин-дропоршневую</w:t>
      </w:r>
      <w:proofErr w:type="spellEnd"/>
      <w:proofErr w:type="gramEnd"/>
      <w:r>
        <w:t xml:space="preserve"> группу, блок охлаждения </w:t>
      </w:r>
      <w:proofErr w:type="spellStart"/>
      <w:r>
        <w:t>ци-линдропоршневой</w:t>
      </w:r>
      <w:proofErr w:type="spellEnd"/>
      <w:r>
        <w:t xml:space="preserve"> группы, </w:t>
      </w:r>
      <w:proofErr w:type="spellStart"/>
      <w:r>
        <w:t>пневмокомпен</w:t>
      </w:r>
      <w:r>
        <w:softHyphen/>
        <w:t>сатор</w:t>
      </w:r>
      <w:proofErr w:type="spellEnd"/>
      <w:r>
        <w:t xml:space="preserve"> и предохранительный клапан. Гидрав</w:t>
      </w:r>
      <w:r>
        <w:softHyphen/>
        <w:t>лический блок имеет два конструктивных исполнения: прямоточное и L-образное. В прямоточном исполнении клапаны располо</w:t>
      </w:r>
      <w:r>
        <w:softHyphen/>
        <w:t>жены друг над другом, а при L-образном входной клапан сдвинут вперед вдоль основ</w:t>
      </w:r>
      <w:r>
        <w:softHyphen/>
        <w:t>ной оси цилиндропоршневой пары. L-образ</w:t>
      </w:r>
      <w:r>
        <w:softHyphen/>
        <w:t>ное исполнение позволяет проектировать насосы на более высокие давления. Напри</w:t>
      </w:r>
      <w:r>
        <w:softHyphen/>
        <w:t>мер: насосы УНБТ-600 и УНБТ-1500 имеют</w:t>
      </w:r>
    </w:p>
    <w:p w:rsidR="003D681A" w:rsidRDefault="003D681A" w:rsidP="00C04DD2">
      <w:pPr>
        <w:pStyle w:val="a3"/>
      </w:pPr>
      <w:r>
        <w:rPr>
          <w:noProof/>
        </w:rPr>
        <w:drawing>
          <wp:inline distT="0" distB="0" distL="0" distR="0" wp14:anchorId="2E21ABFD" wp14:editId="2F2B85AA">
            <wp:extent cx="5940425" cy="3477895"/>
            <wp:effectExtent l="0" t="0" r="3175" b="825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7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DD2" w:rsidRDefault="00C04DD2" w:rsidP="00C04DD2">
      <w:pPr>
        <w:pStyle w:val="a3"/>
      </w:pPr>
      <w:r>
        <w:t> </w:t>
      </w:r>
      <w:r w:rsidR="003D681A">
        <w:rPr>
          <w:noProof/>
        </w:rPr>
        <w:drawing>
          <wp:inline distT="0" distB="0" distL="0" distR="0" wp14:anchorId="379FAAC1" wp14:editId="38D246A1">
            <wp:extent cx="5940425" cy="328993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DD2" w:rsidRDefault="00C04DD2" w:rsidP="00C04DD2">
      <w:pPr>
        <w:pStyle w:val="a3"/>
      </w:pPr>
      <w:r>
        <w:rPr>
          <w:noProof/>
        </w:rPr>
        <w:lastRenderedPageBreak/>
        <w:drawing>
          <wp:inline distT="0" distB="0" distL="0" distR="0">
            <wp:extent cx="5922187" cy="2025436"/>
            <wp:effectExtent l="0" t="0" r="2540" b="0"/>
            <wp:docPr id="10" name="Рисунок 10" descr="https://ok-t.ru/helpiksorg/baza5/692521667999.files/image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ok-t.ru/helpiksorg/baza5/692521667999.files/image03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629" cy="2042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D2" w:rsidRDefault="00C04DD2" w:rsidP="00C04DD2">
      <w:pPr>
        <w:pStyle w:val="a3"/>
      </w:pPr>
      <w:r>
        <w:rPr>
          <w:noProof/>
        </w:rPr>
        <w:drawing>
          <wp:inline distT="0" distB="0" distL="0" distR="0">
            <wp:extent cx="5964629" cy="3666436"/>
            <wp:effectExtent l="0" t="0" r="0" b="0"/>
            <wp:docPr id="9" name="Рисунок 9" descr="https://ok-t.ru/helpiksorg/baza5/692521667999.files/image0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k-t.ru/helpiksorg/baza5/692521667999.files/image03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38" cy="368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D2" w:rsidRDefault="00C04DD2" w:rsidP="00C04DD2">
      <w:pPr>
        <w:pStyle w:val="a3"/>
      </w:pPr>
      <w:r>
        <w:t> </w:t>
      </w:r>
    </w:p>
    <w:p w:rsidR="00C04DD2" w:rsidRDefault="00C04DD2" w:rsidP="00C04DD2">
      <w:pPr>
        <w:pStyle w:val="a3"/>
      </w:pPr>
      <w:r>
        <w:t>Рис. 8.2. Буровой насос УНБТ-950А:</w:t>
      </w:r>
    </w:p>
    <w:p w:rsidR="00C04DD2" w:rsidRDefault="00C04DD2" w:rsidP="00C04DD2">
      <w:pPr>
        <w:pStyle w:val="a3"/>
      </w:pPr>
      <w:r>
        <w:t xml:space="preserve">1 - цилиндропоршневая группа; 2 - клапан; 3 - блок гидравлический; 4 - </w:t>
      </w:r>
      <w:proofErr w:type="spellStart"/>
      <w:r>
        <w:t>пневмокомпенсатор</w:t>
      </w:r>
      <w:proofErr w:type="spellEnd"/>
      <w:r>
        <w:t>; 5 - система СОЖ; 6 - кран консольно-поворотный; 7 - корпус; 8 -трансмиссионный вал; 9 - редуктор; 10 - механизм кривошипно-поршневой; 11 - система смазки; 12 - рама</w:t>
      </w:r>
    </w:p>
    <w:p w:rsidR="00C04DD2" w:rsidRDefault="00C04DD2" w:rsidP="00C04DD2">
      <w:pPr>
        <w:pStyle w:val="a3"/>
      </w:pPr>
      <w:r>
        <w:t> </w:t>
      </w:r>
    </w:p>
    <w:p w:rsidR="00C04DD2" w:rsidRDefault="00C04DD2" w:rsidP="00C04DD2">
      <w:pPr>
        <w:pStyle w:val="a3"/>
      </w:pPr>
      <w:r>
        <w:t>Механическая часть включает: редуктор, корпус с узлами системы смазки, блок распределения, кривошипно-ползун-</w:t>
      </w:r>
      <w:proofErr w:type="spellStart"/>
      <w:r>
        <w:t>ный</w:t>
      </w:r>
      <w:proofErr w:type="spellEnd"/>
      <w:r>
        <w:t xml:space="preserve"> механизм, трансмиссионный вал и при</w:t>
      </w:r>
      <w:r>
        <w:softHyphen/>
        <w:t>водной шкив.</w:t>
      </w:r>
    </w:p>
    <w:p w:rsidR="00C04DD2" w:rsidRDefault="00C04DD2" w:rsidP="00C04DD2">
      <w:pPr>
        <w:pStyle w:val="a3"/>
      </w:pPr>
      <w:r>
        <w:t>Консольно-поворотный кран, установ</w:t>
      </w:r>
      <w:r>
        <w:softHyphen/>
        <w:t>ленный на корпусе насоса, служит для меха</w:t>
      </w:r>
      <w:r>
        <w:softHyphen/>
        <w:t>низации ремонтных работ.</w:t>
      </w:r>
    </w:p>
    <w:p w:rsidR="00C04DD2" w:rsidRDefault="00C04DD2" w:rsidP="00C04DD2">
      <w:pPr>
        <w:pStyle w:val="a3"/>
      </w:pPr>
      <w:r>
        <w:lastRenderedPageBreak/>
        <w:t>Принцип работы насоса поясняется ги</w:t>
      </w:r>
      <w:r>
        <w:softHyphen/>
        <w:t>дрокинематической принципиальной схе</w:t>
      </w:r>
      <w:r>
        <w:softHyphen/>
        <w:t xml:space="preserve">мой рис. 8.3 </w:t>
      </w:r>
    </w:p>
    <w:p w:rsidR="00C04DD2" w:rsidRDefault="00C04DD2" w:rsidP="00C04DD2">
      <w:pPr>
        <w:pStyle w:val="a3"/>
      </w:pPr>
      <w:r>
        <w:rPr>
          <w:noProof/>
        </w:rPr>
        <w:drawing>
          <wp:inline distT="0" distB="0" distL="0" distR="0" wp14:anchorId="78160BB8" wp14:editId="00CC91C0">
            <wp:extent cx="5020375" cy="3997842"/>
            <wp:effectExtent l="0" t="0" r="8890" b="3175"/>
            <wp:docPr id="8" name="Рисунок 8" descr="https://ok-t.ru/helpiksorg/baza5/692521667999.files/image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k-t.ru/helpiksorg/baza5/692521667999.files/image03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138" cy="400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D2" w:rsidRDefault="00C04DD2" w:rsidP="00C04DD2">
      <w:pPr>
        <w:pStyle w:val="a3"/>
      </w:pPr>
      <w:r>
        <w:t>Рис 8.3 Гидрокинематическая схема насоса:</w:t>
      </w:r>
    </w:p>
    <w:p w:rsidR="00C04DD2" w:rsidRDefault="00C04DD2" w:rsidP="00C04DD2">
      <w:pPr>
        <w:pStyle w:val="a3"/>
      </w:pPr>
      <w:r>
        <w:t xml:space="preserve">1,18,19- </w:t>
      </w:r>
      <w:proofErr w:type="spellStart"/>
      <w:r>
        <w:t>пневмокомпенсатор</w:t>
      </w:r>
      <w:proofErr w:type="spellEnd"/>
      <w:r>
        <w:t>; 2 - гидравлический блок; 3 - входной коллектор; 4,10,16- цилиндр; 5,9,14 - поршень; 6,11,15 - всасывающий клапан; 7,12,17 - нагнетательный клапан; 8 - предохранительный клапан; 13 - входной коллектор; 20 - блок охлаждения ЦПГ; 21 - шкив; 22,27,28 - шатунный механизм; 23 - зубчатая пара; 24 - станина; 25 - кривошипный вал; 26 - кривошип; 29 - трансмиссионный вал; 30 - манометр; 31 - шестеренный насос</w:t>
      </w:r>
    </w:p>
    <w:p w:rsidR="00C04DD2" w:rsidRDefault="00C04DD2" w:rsidP="00C04DD2">
      <w:pPr>
        <w:pStyle w:val="a3"/>
      </w:pPr>
    </w:p>
    <w:p w:rsidR="00C04DD2" w:rsidRDefault="00C04DD2" w:rsidP="00C04DD2">
      <w:pPr>
        <w:pStyle w:val="a3"/>
      </w:pPr>
      <w:r>
        <w:t>Трансмиссионный вал 29 че</w:t>
      </w:r>
      <w:r>
        <w:softHyphen/>
        <w:t>рез приводной шкив 21 получает вращение от привода и через зубчатую пару 23 переда</w:t>
      </w:r>
      <w:r>
        <w:softHyphen/>
        <w:t>ет крутящий момент кривошипному валу 25. Шатунными механизмами 22, 27 и 28 вра</w:t>
      </w:r>
      <w:r>
        <w:softHyphen/>
        <w:t>щательное движение кривошипного вала преобразуется в возвратно-поступательное движение поршней 5, 9 и 14 гидроблока 2. Поршни, перемещаясь в цилиндрах, 4, 10 и 16, совершают поочередно всасывание и на</w:t>
      </w:r>
      <w:r>
        <w:softHyphen/>
        <w:t>гнетание бурового раствора. При такте вса</w:t>
      </w:r>
      <w:r>
        <w:softHyphen/>
        <w:t>сывания входные клапаны 6, 11 и 15 откры</w:t>
      </w:r>
      <w:r>
        <w:softHyphen/>
        <w:t>ты, а выходные клапаны 7, 12 и 17 закрыты. При такте нагнетания выходные клапаны открыты, а входные закрыты. Потоки раствора из цилиндров суммируются в выход</w:t>
      </w:r>
      <w:r>
        <w:softHyphen/>
        <w:t>ном коллекторе 13. Для сглаживания пульса</w:t>
      </w:r>
      <w:r>
        <w:softHyphen/>
        <w:t>ций бурового раствора на насосе установле</w:t>
      </w:r>
      <w:r>
        <w:softHyphen/>
        <w:t xml:space="preserve">ны </w:t>
      </w:r>
      <w:proofErr w:type="spellStart"/>
      <w:r>
        <w:t>пневмокомпенсаторы</w:t>
      </w:r>
      <w:proofErr w:type="spellEnd"/>
      <w:r>
        <w:t xml:space="preserve"> на входном коллек</w:t>
      </w:r>
      <w:r>
        <w:softHyphen/>
        <w:t>торе 1 и 19, а на выходном - 18.</w:t>
      </w:r>
    </w:p>
    <w:p w:rsidR="00C04DD2" w:rsidRDefault="00C04DD2" w:rsidP="00C04DD2">
      <w:pPr>
        <w:pStyle w:val="a3"/>
      </w:pPr>
      <w:r>
        <w:t>Подача смазки на поверхности трения производится принудительно от шестеренча</w:t>
      </w:r>
      <w:r>
        <w:softHyphen/>
        <w:t>того насоса 31, а зубчатая передача и шатун</w:t>
      </w:r>
      <w:r>
        <w:softHyphen/>
        <w:t xml:space="preserve">ные подшипники смазываются окунанием. Кроме этого опорные подшипники </w:t>
      </w:r>
      <w:proofErr w:type="gramStart"/>
      <w:r>
        <w:t>криво-</w:t>
      </w:r>
      <w:proofErr w:type="spellStart"/>
      <w:r>
        <w:t>шипно</w:t>
      </w:r>
      <w:proofErr w:type="spellEnd"/>
      <w:proofErr w:type="gramEnd"/>
      <w:r>
        <w:t>-шатунного механизма и трансмисси</w:t>
      </w:r>
      <w:r>
        <w:softHyphen/>
        <w:t xml:space="preserve">онного вала </w:t>
      </w:r>
      <w:r>
        <w:lastRenderedPageBreak/>
        <w:t>имеют дублирующую систему смазки, осуществляемую самотеком из нако</w:t>
      </w:r>
      <w:r>
        <w:softHyphen/>
        <w:t>пительных лотков. Шестеренчатый насос с приводом от зубчатого колеса 23 расположен в картере. Распределение смазки по точкам производится гидроаппаратурой блока рас</w:t>
      </w:r>
      <w:r>
        <w:softHyphen/>
        <w:t>пределения, там же располагаются контроль</w:t>
      </w:r>
      <w:r>
        <w:softHyphen/>
        <w:t>но-измерительные приборы 30. С включени</w:t>
      </w:r>
      <w:r>
        <w:softHyphen/>
        <w:t>ем в работу бурового насоса автоматически включается система смазки и блок охлажде</w:t>
      </w:r>
      <w:r>
        <w:softHyphen/>
        <w:t>ния 20 цилиндропоршневых групп.</w:t>
      </w:r>
    </w:p>
    <w:p w:rsidR="00C04DD2" w:rsidRDefault="00C04DD2" w:rsidP="00C04DD2">
      <w:pPr>
        <w:pStyle w:val="a3"/>
      </w:pPr>
      <w:r>
        <w:t>При превышении предельного давле</w:t>
      </w:r>
      <w:r>
        <w:softHyphen/>
        <w:t>ния срабатывает предохранительный кла</w:t>
      </w:r>
      <w:r>
        <w:softHyphen/>
        <w:t>пан 8, и давление снижается до безопасного уровня, одновременно происходит отключе</w:t>
      </w:r>
      <w:r>
        <w:softHyphen/>
        <w:t>ние привода насоса.</w:t>
      </w:r>
    </w:p>
    <w:p w:rsidR="00C04DD2" w:rsidRDefault="00C04DD2" w:rsidP="00C04DD2">
      <w:pPr>
        <w:pStyle w:val="a3"/>
      </w:pPr>
      <w:r>
        <w:t>Блок охлаждения цилиндропоршневых групп обеспечивает подачу смазочно-</w:t>
      </w:r>
      <w:proofErr w:type="spellStart"/>
      <w:r>
        <w:t>охлаж</w:t>
      </w:r>
      <w:proofErr w:type="spellEnd"/>
      <w:r>
        <w:t>-дающей жидкости (СОЖ) в зону трения пары втулка - поршень для отвода тепла, уменьше</w:t>
      </w:r>
      <w:r>
        <w:softHyphen/>
        <w:t>ния коэффициента трения скольжения, очи</w:t>
      </w:r>
      <w:r>
        <w:softHyphen/>
        <w:t>стки зеркала скольжения втулки от абразив</w:t>
      </w:r>
      <w:r>
        <w:softHyphen/>
        <w:t>ных час</w:t>
      </w:r>
      <w:r w:rsidR="00D7232F">
        <w:t>тиц, содержащихся в буровом рас</w:t>
      </w:r>
      <w:r>
        <w:t>творе, и образования гидрозатвора, предот</w:t>
      </w:r>
      <w:r>
        <w:softHyphen/>
        <w:t>вращающего попадание воздуха в цилиндры.</w:t>
      </w:r>
    </w:p>
    <w:p w:rsidR="00C04DD2" w:rsidRDefault="00C04DD2" w:rsidP="00C04DD2">
      <w:pPr>
        <w:pStyle w:val="a3"/>
      </w:pPr>
      <w:r>
        <w:t>Буровые насосы УНБТ-950 и УНБТ-1180 могут работать в режиме самовсасыва</w:t>
      </w:r>
      <w:r>
        <w:softHyphen/>
        <w:t>ния и в режиме принудительного подпора на входе. Однако работа насоса в режиме само</w:t>
      </w:r>
      <w:r>
        <w:softHyphen/>
        <w:t xml:space="preserve">всасывания может быть обеспечена только при достаточном </w:t>
      </w:r>
      <w:proofErr w:type="spellStart"/>
      <w:r>
        <w:t>кавитационном</w:t>
      </w:r>
      <w:proofErr w:type="spellEnd"/>
      <w:r>
        <w:t xml:space="preserve"> запасе. Для обеспечения устойчивой </w:t>
      </w:r>
      <w:proofErr w:type="spellStart"/>
      <w:r>
        <w:t>бескавитаци-онной</w:t>
      </w:r>
      <w:proofErr w:type="spellEnd"/>
      <w:r>
        <w:t xml:space="preserve"> работы насоса необходимо в каждом конкретном случае установки насосов про</w:t>
      </w:r>
      <w:r>
        <w:softHyphen/>
        <w:t>изводить гидравлический расчет входного трубопровода.</w:t>
      </w:r>
    </w:p>
    <w:p w:rsidR="00C04DD2" w:rsidRDefault="00C04DD2" w:rsidP="00C04DD2">
      <w:pPr>
        <w:pStyle w:val="a3"/>
      </w:pPr>
      <w:r>
        <w:t xml:space="preserve">При недостаточном </w:t>
      </w:r>
      <w:proofErr w:type="spellStart"/>
      <w:r>
        <w:t>кавитационном</w:t>
      </w:r>
      <w:proofErr w:type="spellEnd"/>
      <w:r>
        <w:t xml:space="preserve"> за</w:t>
      </w:r>
      <w:r>
        <w:softHyphen/>
        <w:t>пасе возникают явно выраженные гидравли</w:t>
      </w:r>
      <w:r>
        <w:softHyphen/>
        <w:t>ческие удары в цилиндрах, которые исклю</w:t>
      </w:r>
      <w:r>
        <w:softHyphen/>
        <w:t>чают безаварийную работу насосов. Режим работы бурового насоса с принудительным подпором на входе осуществляется с созда</w:t>
      </w:r>
      <w:r>
        <w:softHyphen/>
        <w:t>нием давления на входе не менее 0,2 МПа, при помощи центробежных (подпорных) на</w:t>
      </w:r>
      <w:r>
        <w:softHyphen/>
        <w:t>сосов. Буровые насосы УНБТ-600 и УНБТ-1500 рассчитаны на работу только в режиме принудительного подпора на входе. Реко</w:t>
      </w:r>
      <w:r>
        <w:softHyphen/>
        <w:t>мендуемая принципиальная схема установ</w:t>
      </w:r>
      <w:r>
        <w:softHyphen/>
        <w:t>ки буровых насосов приведены на рис. 3.4.1.</w:t>
      </w:r>
    </w:p>
    <w:p w:rsidR="00AE4DC2" w:rsidRPr="005F7355" w:rsidRDefault="00C04DD2" w:rsidP="00AE4D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 </w:t>
      </w:r>
      <w:r w:rsidR="00AE4DC2"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упорядочения создания прогрессивных буровых насо</w:t>
      </w:r>
      <w:r w:rsidR="00AE4DC2"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 и их унификации в 1973 г. разработан ГОСТ 19123—73 на буро</w:t>
      </w:r>
      <w:r w:rsidR="00AE4DC2"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насосы с механическим приводом, предназначенные для нагне</w:t>
      </w:r>
      <w:r w:rsidR="00AE4DC2"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 промывочной жидкости при бурении геологоразведочных скважин на твердые полезные ископаемые вращательным и ударно-вращательным способами.</w:t>
      </w:r>
    </w:p>
    <w:p w:rsidR="00AE4DC2" w:rsidRPr="005F7355" w:rsidRDefault="00AE4DC2" w:rsidP="00AE4D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ГОСТ 19123—73 разработаны и широко эксплуати</w:t>
      </w:r>
      <w:r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 4 класса буровых насосов, которые обеспечивают создание циркуляции промывочной жидкости в процессе бурения геолого</w:t>
      </w:r>
      <w:r w:rsidRPr="005F735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разведочных скважин глубиной до 2000 м долотами шарошечного и режущего типов, твердосплавными и алмазными коронками</w:t>
      </w:r>
    </w:p>
    <w:p w:rsidR="00C04DD2" w:rsidRDefault="00C04DD2" w:rsidP="00C04DD2">
      <w:pPr>
        <w:pStyle w:val="a3"/>
      </w:pPr>
    </w:p>
    <w:p w:rsidR="00C04DD2" w:rsidRDefault="00C04DD2" w:rsidP="00C04DD2">
      <w:pPr>
        <w:pStyle w:val="a3"/>
      </w:pPr>
      <w:r>
        <w:t xml:space="preserve">8.4 </w:t>
      </w:r>
      <w:proofErr w:type="spellStart"/>
      <w:r>
        <w:t>Манифольд</w:t>
      </w:r>
      <w:proofErr w:type="spellEnd"/>
    </w:p>
    <w:p w:rsidR="00C04DD2" w:rsidRDefault="00C04DD2" w:rsidP="00C04DD2">
      <w:pPr>
        <w:pStyle w:val="a3"/>
      </w:pPr>
      <w:r>
        <w:t> </w:t>
      </w:r>
    </w:p>
    <w:p w:rsidR="00C04DD2" w:rsidRDefault="00C04DD2" w:rsidP="00C04DD2">
      <w:pPr>
        <w:pStyle w:val="a3"/>
      </w:pPr>
      <w:proofErr w:type="spellStart"/>
      <w:r>
        <w:t>Манифольд</w:t>
      </w:r>
      <w:proofErr w:type="spellEnd"/>
      <w:r>
        <w:t xml:space="preserve"> (линия нагнетания) - это трубопровод высокого давления, предназ</w:t>
      </w:r>
      <w:r>
        <w:softHyphen/>
        <w:t>наченный для транспортирования бурово</w:t>
      </w:r>
      <w:r>
        <w:softHyphen/>
        <w:t>го раствора от бурового насоса до вертлю</w:t>
      </w:r>
      <w:r>
        <w:softHyphen/>
        <w:t xml:space="preserve">га. Он состоит из обвязки буровых насосов, трубной обвязки вышечного блока (стояка) и трубопровода, </w:t>
      </w:r>
      <w:r>
        <w:lastRenderedPageBreak/>
        <w:t xml:space="preserve">соединяющего вышечный блок с насосным блоком. </w:t>
      </w:r>
      <w:proofErr w:type="spellStart"/>
      <w:r>
        <w:t>Манифольд</w:t>
      </w:r>
      <w:proofErr w:type="spellEnd"/>
      <w:r>
        <w:t xml:space="preserve"> соби</w:t>
      </w:r>
      <w:r>
        <w:softHyphen/>
        <w:t>рается из отдельных секций и соединяется быстроразъемными соединениями.</w:t>
      </w:r>
    </w:p>
    <w:p w:rsidR="00C04DD2" w:rsidRDefault="00C04DD2" w:rsidP="00C04DD2">
      <w:pPr>
        <w:pStyle w:val="a3"/>
      </w:pPr>
      <w:r>
        <w:t> </w:t>
      </w:r>
    </w:p>
    <w:p w:rsidR="00C04DD2" w:rsidRDefault="00C04DD2" w:rsidP="00C04DD2">
      <w:pPr>
        <w:pStyle w:val="a3"/>
      </w:pPr>
      <w:r>
        <w:t>Трубо</w:t>
      </w:r>
      <w:r>
        <w:softHyphen/>
        <w:t>проводы от буровых насосов подведены к запорно-распределительному устройству. Запорно-распределительное устройство представляет собой клапанный распреде</w:t>
      </w:r>
      <w:r>
        <w:softHyphen/>
        <w:t xml:space="preserve">литель, который позволяет производить оперативное включение в работу бурового насоса (одного или одновременно двух) и их отключение, а также отсечение выходного канала насоса от общей магистрали. В </w:t>
      </w:r>
      <w:proofErr w:type="gramStart"/>
      <w:r>
        <w:t>за-порно</w:t>
      </w:r>
      <w:proofErr w:type="gramEnd"/>
      <w:r>
        <w:t>-распределительном устройстве в ка</w:t>
      </w:r>
      <w:r>
        <w:softHyphen/>
        <w:t>честве затвора используется клапанная группа с бурового насоса. От запорно-рас-</w:t>
      </w:r>
      <w:proofErr w:type="spellStart"/>
      <w:r>
        <w:t>пределительного</w:t>
      </w:r>
      <w:proofErr w:type="spellEnd"/>
      <w:r>
        <w:t xml:space="preserve"> устройства идут отводы к дистанционно управляемой задвижке (ДЗУ) и предохранительному клапану. Сто</w:t>
      </w:r>
      <w:r>
        <w:softHyphen/>
        <w:t>як соединяется с вертлюгом буровым рука</w:t>
      </w:r>
      <w:r>
        <w:softHyphen/>
        <w:t xml:space="preserve">вом. Пример конструкции </w:t>
      </w:r>
      <w:proofErr w:type="spellStart"/>
      <w:r>
        <w:t>манифольда</w:t>
      </w:r>
      <w:proofErr w:type="spellEnd"/>
      <w:r>
        <w:t xml:space="preserve"> для установки кустового бурения приведен на рис 8.5.</w:t>
      </w:r>
    </w:p>
    <w:p w:rsidR="00C04DD2" w:rsidRDefault="00C04DD2" w:rsidP="00C04DD2">
      <w:pPr>
        <w:pStyle w:val="a3"/>
      </w:pPr>
      <w:r>
        <w:t> </w:t>
      </w:r>
    </w:p>
    <w:p w:rsidR="00C04DD2" w:rsidRDefault="00C04DD2" w:rsidP="00C04DD2">
      <w:pPr>
        <w:pStyle w:val="a3"/>
      </w:pPr>
      <w:r>
        <w:rPr>
          <w:noProof/>
        </w:rPr>
        <w:drawing>
          <wp:inline distT="0" distB="0" distL="0" distR="0">
            <wp:extent cx="5636957" cy="5773479"/>
            <wp:effectExtent l="0" t="0" r="1905" b="0"/>
            <wp:docPr id="7" name="Рисунок 7" descr="https://ok-t.ru/helpiksorg/baza5/692521667999.files/image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ok-t.ru/helpiksorg/baza5/692521667999.files/image04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250" cy="578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D2" w:rsidRDefault="00C04DD2" w:rsidP="00C04DD2">
      <w:pPr>
        <w:pStyle w:val="a3"/>
      </w:pPr>
      <w:r>
        <w:t> </w:t>
      </w:r>
    </w:p>
    <w:p w:rsidR="00C04DD2" w:rsidRDefault="00C04DD2" w:rsidP="00C04DD2">
      <w:pPr>
        <w:pStyle w:val="a3"/>
      </w:pPr>
      <w:r>
        <w:lastRenderedPageBreak/>
        <w:t xml:space="preserve">Рис. 3.4.7. </w:t>
      </w:r>
      <w:proofErr w:type="spellStart"/>
      <w:r>
        <w:t>Манифольд</w:t>
      </w:r>
      <w:proofErr w:type="spellEnd"/>
      <w:r>
        <w:t xml:space="preserve"> установок кустового бурения:</w:t>
      </w:r>
    </w:p>
    <w:p w:rsidR="00C04DD2" w:rsidRDefault="00C04DD2" w:rsidP="00C04DD2">
      <w:pPr>
        <w:pStyle w:val="a3"/>
      </w:pPr>
      <w:r>
        <w:t>1 - пол буровой; 2 - нагнетательный трубопровод; 3 - буровой насос; 4 - емкости ЦС; 5 - скважина</w:t>
      </w:r>
    </w:p>
    <w:p w:rsidR="00C04DD2" w:rsidRDefault="00C04DD2" w:rsidP="00C04DD2">
      <w:pPr>
        <w:pStyle w:val="a3"/>
      </w:pPr>
      <w:r>
        <w:t> </w:t>
      </w:r>
    </w:p>
    <w:p w:rsidR="00217912" w:rsidRDefault="00217912"/>
    <w:sectPr w:rsidR="00217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55F"/>
    <w:rsid w:val="000836AB"/>
    <w:rsid w:val="00217912"/>
    <w:rsid w:val="003A76ED"/>
    <w:rsid w:val="003D681A"/>
    <w:rsid w:val="005F7355"/>
    <w:rsid w:val="00892D61"/>
    <w:rsid w:val="00AE4DC2"/>
    <w:rsid w:val="00C04DD2"/>
    <w:rsid w:val="00D7232F"/>
    <w:rsid w:val="00FB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ADD05-038B-4987-A12C-33A4034A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81E33-3A7D-41EC-BD98-B2269D2A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Пользователb</dc:creator>
  <cp:keywords/>
  <dc:description/>
  <cp:lastModifiedBy>преп</cp:lastModifiedBy>
  <cp:revision>2</cp:revision>
  <dcterms:created xsi:type="dcterms:W3CDTF">2020-03-04T10:00:00Z</dcterms:created>
  <dcterms:modified xsi:type="dcterms:W3CDTF">2020-03-04T10:00:00Z</dcterms:modified>
</cp:coreProperties>
</file>